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По следам Носорога - 3-4*</w:t>
      </w:r>
      <w:bookmarkEnd w:id="0"/>
    </w:p>
    <w:p/>
    <w:p>
      <w:pPr>
        <w:pStyle w:val="pStyle"/>
      </w:pPr>
      <w:r>
        <w:rPr>
          <w:b w:val="1"/>
          <w:bCs w:val="1"/>
        </w:rPr>
        <w:t xml:space="preserve">Даты тура: </w:t>
      </w:r>
      <w:r>
        <w:rPr/>
        <w:t xml:space="preserve">до 15.12.2026</w:t>
      </w:r>
    </w:p>
    <w:p>
      <w:pPr>
        <w:pStyle w:val="pStyle"/>
      </w:pPr>
      <w:r>
        <w:rPr>
          <w:b w:val="1"/>
          <w:bCs w:val="1"/>
        </w:rPr>
        <w:t xml:space="preserve">Страна: </w:t>
      </w:r>
      <w:r>
        <w:rPr/>
        <w:t xml:space="preserve">Кения</w:t>
      </w:r>
    </w:p>
    <w:p>
      <w:pPr>
        <w:pStyle w:val="pStyle"/>
      </w:pPr>
      <w:r>
        <w:rPr>
          <w:b w:val="1"/>
          <w:bCs w:val="1"/>
        </w:rPr>
        <w:t xml:space="preserve">Маршрут: </w:t>
      </w:r>
      <w:r>
        <w:rPr/>
        <w:t xml:space="preserve">озеро Эльментейта – Ол Педжета – озеро Найваша – Масаи Мара</w:t>
      </w:r>
    </w:p>
    <w:p>
      <w:pPr>
        <w:pStyle w:val="pStyle"/>
      </w:pPr>
      <w:r>
        <w:rPr>
          <w:b w:val="1"/>
          <w:bCs w:val="1"/>
        </w:rPr>
        <w:t xml:space="preserve">Стоимость тура: </w:t>
      </w:r>
      <w:r>
        <w:rPr/>
        <w:t xml:space="preserve">от 3270 $</w:t>
      </w:r>
    </w:p>
    <w:p/>
    <w:p>
      <w:pPr>
        <w:jc w:val="center"/>
      </w:pPr>
      <w:r>
        <w:pict>
          <v:shape type="#_x0000_t75" stroked="f" style="width:450pt; height:337.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/>
    <w:p>
      <w:pPr>
        <w:pStyle w:val="Heading2"/>
      </w:pPr>
      <w:bookmarkStart w:id="1" w:name="_Toc1"/>
      <w:r>
        <w:t>Описание тура</w:t>
      </w:r>
      <w:bookmarkEnd w:id="1"/>
    </w:p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1: Прилет в Найроби. Переезд на озеро Эльментейта. Сафари в заповеднике Сойсамбу.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Прилет в Найроби. Переезд на одно из озер Великой Рифтовой Долины – Эльментейта (около 3 часов / указанное время является ориентировочным, в зависимости от транспортного движения и состояния дороги время в пути может быть увеличено).</w:t>
            </w:r>
          </w:p>
          <w:p>
            <w:pPr>
              <w:spacing w:after="100"/>
            </w:pPr>
            <w:r>
              <w:rPr/>
              <w:t xml:space="preserve">Размещение в лодже. Обед. Вечернее сафари в заповеднике Сойсамбу.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61.2703125pt; margin-left:0pt; margin-top:113.38582677165pt; mso-position-horizontal:left; mso-position-vertical:top; mso-position-horizontal-relative:char; mso-position-vertical-relative:line;">
                  <w10:wrap type="inline"/>
                  <v:imagedata r:id="rId8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Заповедник Сойсамбу занимает 2/3 береговой линии озера Эльментейта, а сам водоем с 2005 г. является объектом Рамсарской конвенции о водно-болотных угодьях. В составе системы озер Великой Рифтовой Долины водоем в 2001 г. был включен в список Всемирного наследия ЮНЕСКО как природная достопримечательность, отличающаяся исключительной живописностью и представляющая огромную ценность в изучении важнейших экологических процессов.</w:t>
            </w:r>
          </w:p>
          <w:p>
            <w:pPr>
              <w:spacing w:after="100"/>
            </w:pPr>
            <w:r>
              <w:rPr/>
              <w:t xml:space="preserve">Озеро Эльментейта считается чуть ли не единственным местом в Кении, где пеликаны выводят свое потомство. В окрестностях озера обитают зебры, львы и леопарды, около 140 жирафов Ротшильда, газели, антилопы, обезьяны, гиены, летучие лисицы, зайцы, буйволы и др. К озеру они часто приходят на водопой.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Lake Elementaita Sentrim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Полный 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2: Переезд в Ол Педжета. Вечернее сафари.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Завтрак. Переезд в национальный парк Ол Педжета (около 4 часов / указанное время является ориентировочным, в зависимости от транспортного движения и состояния дороги время в пути может быть увеличено).</w:t>
            </w:r>
          </w:p>
          <w:p>
            <w:pPr>
              <w:spacing w:after="100"/>
            </w:pPr>
            <w:r>
              <w:rPr/>
              <w:t xml:space="preserve">Общая площадь заповедника составляет 360 квадратных километров. Основной целью заповедника является сохранение популяции животных, постепенно исчезающих с лица Земли, таких как: леопард, черный и белый носороги, лев, слон, буйвол и гепард.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61.2325pt; margin-left:0pt; margin-top:113.38582677165pt; mso-position-horizontal:left; mso-position-vertical:top; mso-position-horizontal-relative:char; mso-position-vertical-relative:line;">
                  <w10:wrap type="inline"/>
                  <v:imagedata r:id="rId9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Сегодня на территории заповедника в полной безопасности живут более 100 черных носорогов, общая численность которых на планете составляет всего 620 особей. Кроме того, здесь находится питомник шимпанзе.</w:t>
            </w:r>
          </w:p>
          <w:p>
            <w:pPr>
              <w:spacing w:after="100"/>
            </w:pPr>
            <w:r>
              <w:rPr/>
              <w:t xml:space="preserve">Размещение в лодже. Обед. Вечернее сафари.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Sweet Waters Serena Camp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Полный 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3: Трекинг для наблюдения за львами. Посещение заповедника носорогов и питомника шимпанзе.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Ранний подъем. Закуски + чай/кофе в лобби лоджа.</w:t>
            </w:r>
          </w:p>
          <w:p>
            <w:pPr>
              <w:spacing w:after="100"/>
            </w:pPr>
            <w:r>
              <w:rPr/>
              <w:t xml:space="preserve">06.30-08.30 – Трекинг для наблюдения за львами.</w:t>
            </w:r>
          </w:p>
          <w:p>
            <w:pPr>
              <w:spacing w:after="100"/>
            </w:pPr>
            <w:r>
              <w:rPr/>
              <w:t xml:space="preserve">Завтрак в лодже.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72.87330528284pt; margin-left:0pt; margin-top:113.38582677165pt; mso-position-horizontal:left; mso-position-vertical:top; mso-position-horizontal-relative:char; mso-position-vertical-relative:line;">
                  <w10:wrap type="inline"/>
                  <v:imagedata r:id="rId10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10.00-12.00 – Посещение заповедника носорогов.</w:t>
            </w:r>
          </w:p>
          <w:p>
            <w:pPr>
              <w:spacing w:after="100"/>
            </w:pPr>
            <w:r>
              <w:rPr/>
              <w:t xml:space="preserve">Возвращение на обед в лодж.</w:t>
            </w:r>
          </w:p>
          <w:p>
            <w:pPr>
              <w:spacing w:after="100"/>
            </w:pPr>
            <w:r>
              <w:rPr/>
              <w:t xml:space="preserve">14.00-16.30 – Посещение питомника шимпанзе.</w:t>
            </w:r>
          </w:p>
          <w:p>
            <w:pPr>
              <w:spacing w:after="100"/>
            </w:pPr>
            <w:r>
              <w:rPr/>
              <w:t xml:space="preserve">Ужин в лодже.</w:t>
            </w:r>
          </w:p>
          <w:p>
            <w:pPr>
              <w:spacing w:after="100"/>
            </w:pPr>
            <w:r>
              <w:rPr/>
              <w:t xml:space="preserve">19.00-21.00 – Ночное сафари.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Sweet Waters Serena Camp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Полный 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4: Переезд на озеро Найваша. Прогулка на лодке по озеру.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Завтрак. Переезд на одно из озер Великой Рифтовой Долины – Найваша (около 4 часов / указанное время является ориентировочным, в зависимости от транспортного движения и состояния дороги время в пути может быть увеличено).</w:t>
            </w:r>
          </w:p>
          <w:p>
            <w:pPr>
              <w:spacing w:after="100"/>
            </w:pPr>
            <w:r>
              <w:rPr/>
              <w:t xml:space="preserve">Найваша – одно из крупнейших пресноводных озер Рифтовой долины, излюбленное место отдыха жителей Найроби и место притяжения туристов со всего мира, дом для значительной популяции бегемотов и рай для любителей птиц (здесь гнездится более 200 видов пернатых).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61.35683076027pt; margin-left:0pt; margin-top:113.38582677165pt; mso-position-horizontal:left; mso-position-vertical:top; mso-position-horizontal-relative:char; mso-position-vertical-relative:line;">
                  <w10:wrap type="inline"/>
                  <v:imagedata r:id="rId11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Размещение в лодже, расположенном на берегу, на территории которого свободно гуляют зебры, жирафы, водные козлы и антилопы.</w:t>
            </w:r>
          </w:p>
          <w:p>
            <w:pPr>
              <w:spacing w:after="100"/>
            </w:pPr>
            <w:r>
              <w:rPr/>
              <w:t xml:space="preserve">Обед. Во второй половине дня Вас ожидает знакомство с природой и удивительными обитателями национального парка.</w:t>
            </w:r>
          </w:p>
          <w:p>
            <w:pPr>
              <w:spacing w:after="100"/>
            </w:pPr>
            <w:r>
              <w:rPr/>
              <w:t xml:space="preserve">Вы совершите прогулку по озеру на моторной лодке, в течение которой подойдете достаточно близко к одной из семей бегемотов, проводящих дневное время в воде; понаблюдаете за птицами, гнездящимися на берегах; увидите жирафов, антилоп, зебр и других африканских животных, приходящих к озеру на водопой.</w:t>
            </w:r>
          </w:p>
          <w:p>
            <w:pPr>
              <w:spacing w:after="100"/>
            </w:pPr>
            <w:r>
              <w:rPr/>
              <w:t xml:space="preserve">Возвращение в лодж. Ужин.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Lake Naivasha Simba Lodge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Полный 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5: Переезд в Масаи Мара. Вечернее сафари.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Завтрак. Переезд во всемирно известный заповедник Масаи Мара (около 5 часов / указанное время является ориентировочным, в зависимости от транспортного движения и состояния дороги время в пути может быть увеличено), расположенный в северной части долины Серенгети.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61.31403970342pt; margin-left:0pt; margin-top:113.38582677165pt; mso-position-horizontal:left; mso-position-vertical:top; mso-position-horizontal-relative:char; mso-position-vertical-relative:line;">
                  <w10:wrap type="inline"/>
                  <v:imagedata r:id="rId12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Этот парк по праву может гордиться самой многочисленной в мире популяцией львов.</w:t>
            </w:r>
          </w:p>
          <w:p>
            <w:pPr>
              <w:spacing w:after="100"/>
            </w:pPr>
            <w:r>
              <w:rPr/>
              <w:t xml:space="preserve">Размещение в лодже. Обед. Сафари в долине Мара или вниз по реке Мара.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Mara Serena Lodge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Полный 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6: Сафари в Масаи Мара.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Ранний подъем. Легкие закуски (обычно это печенье или бисквит) + чай/кофе в лобби лоджа. Выезд на утреннее сафари (как известно, именно ранним утром дикие животные проявляют наибольшую активность). Возвращение в лодж, где Вас будет ожидать вкусный завтрак.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61.51185583307pt; margin-left:0pt; margin-top:113.38582677165pt; mso-position-horizontal:left; mso-position-vertical:top; mso-position-horizontal-relative:char; mso-position-vertical-relative:line;">
                  <w10:wrap type="inline"/>
                  <v:imagedata r:id="rId13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Свободное время для отдыха. Обед в лодже.</w:t>
            </w:r>
          </w:p>
          <w:p>
            <w:pPr>
              <w:spacing w:after="100"/>
            </w:pPr>
            <w:r>
              <w:rPr/>
              <w:t xml:space="preserve">Вечернее сафари, во время которого Вы наверняка почувствуете себя в эпицентре одного из многочисленных фильмов National Geographic, ведь этот парк является любимым местом исследователей всего мира по изучению африканской флоры и фауны! Возвращение в лодж к ужину.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Mara Serena Lodge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Полный 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7: Возвращение в Найроби. Трансфер в аэропорт.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Завтрак.</w:t>
            </w:r>
          </w:p>
          <w:p>
            <w:pPr>
              <w:spacing w:after="100"/>
            </w:pPr>
            <w:r>
              <w:rPr/>
              <w:t xml:space="preserve">Переезд в Найроби (около 5 часов / указанное время является ориентировочным, в зависимости от транспортного движения и состояния дороги время в пути может быть увеличено).</w:t>
            </w:r>
          </w:p>
          <w:p>
            <w:pPr>
              <w:spacing w:after="100"/>
            </w:pPr>
            <w:r>
              <w:rPr/>
              <w:t xml:space="preserve">Трансфер в аэропорт для вылета.</w:t>
            </w:r>
          </w:p>
        </w:tc>
      </w:tr>
    </w:tbl>
    <w:p/>
    <w:p>
      <w:pPr>
        <w:pStyle w:val="Heading2"/>
      </w:pPr>
      <w:bookmarkStart w:id="2" w:name="_Toc2"/>
      <w:r>
        <w:t>Цены тура «По следам Носорога - 3-4*»</w:t>
      </w:r>
      <w:bookmarkEnd w:id="2"/>
    </w:p>
    <w:p>
      <w:pPr/>
      <w:r>
        <w:rPr>
          <w:b w:val="1"/>
          <w:bCs w:val="1"/>
        </w:rPr>
        <w:t xml:space="preserve">Стоимость тура за одного человека</w:t>
      </w:r>
    </w:p>
    <w:p/>
    <w:tbl>
      <w:tblGrid>
        <w:gridCol w:w="5102.3622047244089117157272994518280029296875" w:type="dxa"/>
        <w:gridCol w:w="1984.2519685039369505830109119415283203125" w:type="dxa"/>
        <w:gridCol w:w="1984.2519685039369505830109119415283203125" w:type="dxa"/>
      </w:tblGrid>
      <w:tblPr>
        <w:tblStyle w:val="PriceTable"/>
      </w:tblPr>
      <w:tr>
        <w:trPr/>
        <w:tc>
          <w:tcPr>
            <w:tcW w:w="9070.866141732281903387047350406646728515625" w:type="dxa"/>
            <w:vAlign w:val="center"/>
            <w:shd w:val="clear" w:fill="F2F2F2"/>
            <w:gridSpan w:val="3"/>
            <w:noWrap/>
          </w:tcPr>
          <w:p>
            <w:pPr/>
            <w:r>
              <w:rPr>
                <w:b w:val="1"/>
                <w:bCs w:val="1"/>
              </w:rPr>
              <w:t xml:space="preserve">Период:</w:t>
            </w:r>
          </w:p>
        </w:tc>
      </w:tr>
      <w:tr>
        <w:trPr/>
        <w:tc>
          <w:tcPr>
            <w:tcW w:w="5102.3622047244089117157272994518280029296875" w:type="dxa"/>
            <w:noWrap/>
          </w:tcPr>
          <w:p>
            <w:pPr/>
            <w:r>
              <w:rPr>
                <w:b w:val="1"/>
                <w:bCs w:val="1"/>
              </w:rPr>
              <w:t xml:space="preserve">Наименование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SNGL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DBL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02.01 - 31.03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4 200 $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3 570 $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01.04 - 31.05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3 780 $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3 270 $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01.06 - 20.06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4 920 $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4 100 $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21.06 - 31.08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5 720 $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4 850 $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01.09 - 30.09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5 540 $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4 670 $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01.10 - 31.10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5 280 $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4 440 $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01.11 - 15.12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4 440 $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3 840 $</w:t>
            </w:r>
          </w:p>
        </w:tc>
      </w:tr>
    </w:tbl>
    <w:p>
      <w:pPr>
        <w:pStyle w:val="Heading3"/>
      </w:pPr>
      <w:bookmarkStart w:id="3" w:name="_Toc3"/>
      <w:r>
        <w:t>В стоимость тура включено:</w:t>
      </w:r>
      <w:bookmarkEnd w:id="3"/>
    </w:p>
    <w:p>
      <w:pPr>
        <w:pStyle w:val="listTight"/>
        <w:numPr>
          <w:ilvl w:val="0"/>
          <w:numId w:val="10"/>
        </w:numPr>
      </w:pPr>
      <w:r>
        <w:rPr/>
        <w:t xml:space="preserve">Проживание и питание по программе    </w:t>
      </w:r>
    </w:p>
    <w:p>
      <w:pPr>
        <w:pStyle w:val="listTight"/>
        <w:numPr>
          <w:ilvl w:val="0"/>
          <w:numId w:val="10"/>
        </w:numPr>
      </w:pPr>
      <w:r>
        <w:rPr/>
        <w:t xml:space="preserve">Транспортное и экскурсионное обслуживание по программе с англоговорящим гидом </w:t>
      </w:r>
    </w:p>
    <w:p>
      <w:pPr>
        <w:pStyle w:val="Heading3"/>
      </w:pPr>
      <w:bookmarkStart w:id="4" w:name="_Toc4"/>
      <w:r>
        <w:t>Оплачивается дополнительно:</w:t>
      </w:r>
      <w:bookmarkEnd w:id="4"/>
    </w:p>
    <w:p>
      <w:pPr>
        <w:pStyle w:val="listTight"/>
        <w:numPr>
          <w:ilvl w:val="0"/>
          <w:numId w:val="10"/>
        </w:numPr>
      </w:pPr>
      <w:r>
        <w:rPr/>
        <w:t xml:space="preserve">Чаевые и расходы личного характера</w:t>
      </w:r>
    </w:p>
    <w:p>
      <w:pPr>
        <w:pStyle w:val="listTight"/>
        <w:numPr>
          <w:ilvl w:val="0"/>
          <w:numId w:val="10"/>
        </w:numPr>
      </w:pPr>
      <w:r>
        <w:rPr/>
        <w:t xml:space="preserve">Международный перелет </w:t>
      </w:r>
    </w:p>
    <w:p>
      <w:pPr>
        <w:pStyle w:val="listTight"/>
        <w:numPr>
          <w:ilvl w:val="0"/>
          <w:numId w:val="10"/>
        </w:numPr>
      </w:pPr>
      <w:r>
        <w:rPr/>
        <w:t xml:space="preserve">Визовый сбор</w:t>
      </w:r>
    </w:p>
    <w:p>
      <w:pPr>
        <w:pStyle w:val="listTight"/>
        <w:numPr>
          <w:ilvl w:val="0"/>
          <w:numId w:val="10"/>
        </w:numPr>
      </w:pPr>
      <w:r>
        <w:rPr/>
        <w:t xml:space="preserve">Медицинская страховка    </w:t>
      </w:r>
    </w:p>
    <w:p/>
    <w:p>
      <w:pPr>
        <w:pStyle w:val="pStyle"/>
      </w:pPr>
      <w:r>
        <w:rPr/>
        <w:t xml:space="preserve">Телефон для заказа: +7(925) 514-83-53</w:t>
      </w:r>
    </w:p>
    <w:p>
      <w:pPr>
        <w:pStyle w:val="pStyle"/>
      </w:pPr>
      <w:r>
        <w:rPr/>
        <w:t xml:space="preserve">E-mail: info@wildtrek.ru</w:t>
      </w:r>
    </w:p>
    <w:sectPr>
      <w:pgSz w:orient="portrait" w:w="11905.511811023621703498065471649169921875" w:h="16837.7952755905498634092509746551513671875"/>
      <w:pgMar w:top="1133.858267716535237923380918800830841064453125" w:right="1133.858267716535237923380918800830841064453125" w:bottom="1133.858267716535237923380918800830841064453125" w:left="1133.85826771653523792338091880083084106445312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0">
    <w:nsid w:val="B7E28D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0">
    <w:abstractNumId w:val="10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Arial" w:cs="Times New Roman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360"/>
    </w:pPr>
    <w:rPr>
      <w:sz w:val="44"/>
      <w:szCs w:val="44"/>
      <w:b w:val="1"/>
      <w:bCs w:val="1"/>
    </w:rPr>
  </w:style>
  <w:style w:type="paragraph" w:styleId="Heading2">
    <w:link w:val="Heading2Char"/>
    <w:name w:val="heading 2"/>
    <w:basedOn w:val="Normal"/>
    <w:pPr>
      <w:spacing w:before="400" w:after="280"/>
    </w:pPr>
    <w:rPr>
      <w:sz w:val="32"/>
      <w:szCs w:val="32"/>
      <w:b w:val="1"/>
      <w:bCs w:val="1"/>
    </w:rPr>
  </w:style>
  <w:style w:type="paragraph" w:styleId="Heading3">
    <w:link w:val="Heading3Char"/>
    <w:name w:val="heading 3"/>
    <w:basedOn w:val="Normal"/>
    <w:pPr>
      <w:spacing w:before="320" w:after="200"/>
    </w:pPr>
    <w:rPr>
      <w:sz w:val="28"/>
      <w:szCs w:val="28"/>
      <w:b w:val="1"/>
      <w:bCs w:val="1"/>
    </w:rPr>
  </w:style>
  <w:style w:type="paragraph" w:customStyle="1" w:styleId="pStyle">
    <w:name w:val="pStyle"/>
    <w:basedOn w:val="Normal"/>
    <w:pPr>
      <w:spacing w:after="0" w:line="240" w:lineRule="auto"/>
    </w:pPr>
  </w:style>
  <w:style w:type="paragraph" w:customStyle="1" w:styleId="pCenter">
    <w:name w:val="pCenter"/>
    <w:basedOn w:val="Normal"/>
    <w:pPr>
      <w:jc w:val="center"/>
      <w:spacing w:line="240" w:lineRule="auto"/>
    </w:pPr>
  </w:style>
  <w:style w:type="paragraph" w:customStyle="1" w:styleId="pRight">
    <w:name w:val="pRight"/>
    <w:basedOn w:val="Normal"/>
    <w:pPr>
      <w:jc w:val="end"/>
      <w:spacing w:line="240" w:lineRule="auto"/>
    </w:pPr>
  </w:style>
  <w:style w:type="table" w:customStyle="1" w:styleId="PriceTable">
    <w:name w:val="PriceTable"/>
    <w:uiPriority w:val="99"/>
    <w:tblPr>
      <w:tblW w:w="0" w:type="auto"/>
      <w:tblLayout w:type="autofit"/>
      <w:tblCellMar>
        <w:top w:w="100" w:type="dxa"/>
        <w:left w:w="100" w:type="dxa"/>
        <w:right w:w="100" w:type="dxa"/>
        <w:bottom w:w="100" w:type="dxa"/>
      </w:tblCellMar>
      <w:tblBorders>
        <w:top w:val="single" w:sz="6" w:color="999999"/>
        <w:left w:val="single" w:sz="6" w:color="999999"/>
        <w:right w:val="single" w:sz="6" w:color="999999"/>
        <w:bottom w:val="single" w:sz="6" w:color="999999"/>
        <w:insideH w:val="single" w:sz="6" w:color="999999"/>
        <w:insideV w:val="single" w:sz="6" w:color="999999"/>
      </w:tblBorders>
    </w:tblPr>
  </w:style>
  <w:style w:type="paragraph" w:customStyle="1" w:styleId="pTight">
    <w:name w:val="pTight"/>
    <w:basedOn w:val="Normal"/>
    <w:pPr>
      <w:spacing w:before="0" w:after="0" w:line="240" w:lineRule="auto"/>
    </w:pPr>
  </w:style>
  <w:style w:type="paragraph" w:customStyle="1" w:styleId="listTight">
    <w:name w:val="listTight"/>
    <w:basedOn w:val="Normal"/>
    <w:pPr>
      <w:ind w:left="283.46456692913380948084522970020771026611328125" w:right="0" w:firstLine="0" w:hanging="0"/>
      <w:spacing w:before="0"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image" Target="media/section_image2.jpg"/><Relationship Id="rId9" Type="http://schemas.openxmlformats.org/officeDocument/2006/relationships/image" Target="media/section_image3.jpg"/><Relationship Id="rId10" Type="http://schemas.openxmlformats.org/officeDocument/2006/relationships/image" Target="media/section_image4.jpg"/><Relationship Id="rId11" Type="http://schemas.openxmlformats.org/officeDocument/2006/relationships/image" Target="media/section_image5.jpg"/><Relationship Id="rId12" Type="http://schemas.openxmlformats.org/officeDocument/2006/relationships/image" Target="media/section_image6.jpg"/><Relationship Id="rId13" Type="http://schemas.openxmlformats.org/officeDocument/2006/relationships/image" Target="media/section_image7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2026-11-08T21:42:53+03:00</dcterms:created>
  <dcterms:modified xsi:type="dcterms:W3CDTF">2026-11-08T21:42:53+03:00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